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text" w:horzAnchor="margin" w:tblpX="-289" w:tblpY="-107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735"/>
        <w:gridCol w:w="977"/>
        <w:gridCol w:w="4820"/>
      </w:tblGrid>
      <w:tr w:rsidR="00DA22C5" w14:paraId="70414B31" w14:textId="77777777" w:rsidTr="00771854">
        <w:tc>
          <w:tcPr>
            <w:tcW w:w="5397" w:type="dxa"/>
            <w:gridSpan w:val="2"/>
            <w:vAlign w:val="center"/>
          </w:tcPr>
          <w:p w14:paraId="1D916C57" w14:textId="24BE120B" w:rsidR="00DA22C5" w:rsidRPr="00F00D1A" w:rsidRDefault="00DA22C5" w:rsidP="0091410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00D1A">
              <w:rPr>
                <w:b/>
                <w:bCs/>
                <w:sz w:val="28"/>
                <w:szCs w:val="28"/>
              </w:rPr>
              <w:t>KPIDI Jean Charles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  <w:vMerge w:val="restart"/>
            <w:vAlign w:val="center"/>
          </w:tcPr>
          <w:p w14:paraId="7067055B" w14:textId="77777777" w:rsidR="00DA22C5" w:rsidRPr="00F00D1A" w:rsidRDefault="00DA22C5" w:rsidP="0091410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EF60C43" w14:textId="6EE211C8" w:rsidR="00DA22C5" w:rsidRPr="00BA020D" w:rsidRDefault="006A383D" w:rsidP="0091410B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CHEF DE PROJET CONFIRME</w:t>
            </w:r>
            <w:r w:rsidR="00DA22C5" w:rsidRPr="001C632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2C5" w14:paraId="50E32DF5" w14:textId="77777777" w:rsidTr="00771854">
        <w:tc>
          <w:tcPr>
            <w:tcW w:w="1662" w:type="dxa"/>
            <w:vAlign w:val="center"/>
          </w:tcPr>
          <w:p w14:paraId="13EE8386" w14:textId="563540B3" w:rsidR="00DA22C5" w:rsidRPr="00DA22C5" w:rsidRDefault="00DA22C5" w:rsidP="0091410B">
            <w:pPr>
              <w:jc w:val="both"/>
              <w:rPr>
                <w:b/>
                <w:bCs/>
              </w:rPr>
            </w:pPr>
            <w:r w:rsidRPr="00DA22C5">
              <w:rPr>
                <w:b/>
                <w:bCs/>
              </w:rPr>
              <w:t>Nationalité </w:t>
            </w:r>
          </w:p>
        </w:tc>
        <w:tc>
          <w:tcPr>
            <w:tcW w:w="3735" w:type="dxa"/>
            <w:vAlign w:val="center"/>
          </w:tcPr>
          <w:p w14:paraId="7988331E" w14:textId="26F38D89" w:rsidR="00DA22C5" w:rsidRPr="003546BE" w:rsidRDefault="00DA22C5" w:rsidP="0091410B">
            <w:pPr>
              <w:jc w:val="both"/>
            </w:pPr>
            <w:r>
              <w:t>Fran</w:t>
            </w:r>
            <w:r w:rsidR="004E38AA">
              <w:t>co-ivoirien</w:t>
            </w:r>
          </w:p>
        </w:tc>
        <w:tc>
          <w:tcPr>
            <w:tcW w:w="977" w:type="dxa"/>
            <w:vMerge/>
            <w:vAlign w:val="center"/>
          </w:tcPr>
          <w:p w14:paraId="7E734604" w14:textId="77777777" w:rsidR="00DA22C5" w:rsidRPr="00B66F88" w:rsidRDefault="00DA22C5" w:rsidP="009141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03874BC" w14:textId="7B48859D" w:rsidR="00DA22C5" w:rsidRPr="00B66F88" w:rsidRDefault="00DA22C5" w:rsidP="0091410B">
            <w:pPr>
              <w:rPr>
                <w:sz w:val="24"/>
                <w:szCs w:val="24"/>
              </w:rPr>
            </w:pPr>
            <w:r w:rsidRPr="00B66F88">
              <w:rPr>
                <w:b/>
                <w:bCs/>
                <w:sz w:val="24"/>
                <w:szCs w:val="24"/>
              </w:rPr>
              <w:t>A propos de moi</w:t>
            </w:r>
          </w:p>
        </w:tc>
      </w:tr>
      <w:tr w:rsidR="00DA22C5" w14:paraId="15E16696" w14:textId="77777777" w:rsidTr="00771854">
        <w:tc>
          <w:tcPr>
            <w:tcW w:w="1662" w:type="dxa"/>
            <w:vAlign w:val="center"/>
          </w:tcPr>
          <w:p w14:paraId="55A8EF94" w14:textId="751D03E4" w:rsidR="00DA22C5" w:rsidRPr="00DA22C5" w:rsidRDefault="00DA22C5" w:rsidP="0091410B">
            <w:pPr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DA22C5">
              <w:rPr>
                <w:b/>
                <w:bCs/>
              </w:rPr>
              <w:t>Téléphone</w:t>
            </w:r>
          </w:p>
        </w:tc>
        <w:tc>
          <w:tcPr>
            <w:tcW w:w="3735" w:type="dxa"/>
            <w:vAlign w:val="center"/>
          </w:tcPr>
          <w:p w14:paraId="5B5F7F8F" w14:textId="72887F79" w:rsidR="00DA22C5" w:rsidRPr="003546BE" w:rsidRDefault="00DA22C5" w:rsidP="0091410B">
            <w:pPr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3546BE">
              <w:t>+225 05 94 13 53 52</w:t>
            </w:r>
          </w:p>
        </w:tc>
        <w:tc>
          <w:tcPr>
            <w:tcW w:w="977" w:type="dxa"/>
            <w:vMerge/>
            <w:vAlign w:val="center"/>
          </w:tcPr>
          <w:p w14:paraId="010A588C" w14:textId="77777777" w:rsidR="00DA22C5" w:rsidRPr="003546BE" w:rsidRDefault="00DA22C5" w:rsidP="0091410B">
            <w:pPr>
              <w:jc w:val="both"/>
              <w:rPr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3BB4B8F" w14:textId="77777777" w:rsidR="00945FD3" w:rsidRDefault="00945FD3" w:rsidP="00945FD3">
            <w:pPr>
              <w:jc w:val="both"/>
              <w:rPr>
                <w:i/>
                <w:iCs/>
              </w:rPr>
            </w:pPr>
            <w:r w:rsidRPr="00F93BDE">
              <w:rPr>
                <w:i/>
                <w:iCs/>
              </w:rPr>
              <w:t>Après</w:t>
            </w:r>
            <w:r>
              <w:rPr>
                <w:i/>
                <w:iCs/>
              </w:rPr>
              <w:t xml:space="preserve"> une expérience professionnelle de 9 ans </w:t>
            </w:r>
            <w:r w:rsidRPr="00F93BDE">
              <w:rPr>
                <w:i/>
                <w:iCs/>
              </w:rPr>
              <w:t xml:space="preserve">chez Vinci Energies </w:t>
            </w:r>
            <w:r>
              <w:rPr>
                <w:i/>
                <w:iCs/>
              </w:rPr>
              <w:t>International en tant que</w:t>
            </w:r>
            <w:r w:rsidRPr="00F93BD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</w:t>
            </w:r>
            <w:r w:rsidRPr="00F93BDE">
              <w:rPr>
                <w:i/>
                <w:iCs/>
              </w:rPr>
              <w:t xml:space="preserve">hef de </w:t>
            </w:r>
            <w:r>
              <w:rPr>
                <w:i/>
                <w:iCs/>
              </w:rPr>
              <w:t>P</w:t>
            </w:r>
            <w:r w:rsidRPr="00F93BDE">
              <w:rPr>
                <w:i/>
                <w:iCs/>
              </w:rPr>
              <w:t>rojet</w:t>
            </w:r>
            <w:r>
              <w:rPr>
                <w:i/>
                <w:iCs/>
              </w:rPr>
              <w:t xml:space="preserve"> en génie électrique et énergétique</w:t>
            </w:r>
            <w:r w:rsidRPr="00F93BDE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 xml:space="preserve">j’interviens depuis janvier 2022 comme consultant ou chef de projet auprès d’entreprises françaises qui déploient des sujets techniques et innovants en Côte d’Ivoire. </w:t>
            </w:r>
          </w:p>
          <w:p w14:paraId="73A82D5E" w14:textId="434E6F56" w:rsidR="00DA22C5" w:rsidRPr="00823721" w:rsidRDefault="00945FD3" w:rsidP="00945F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Je cherche aujourd’hui de nouvelles opportunités dans la conduite de projet ou de conduite de chantier  </w:t>
            </w:r>
          </w:p>
        </w:tc>
      </w:tr>
      <w:tr w:rsidR="00DA22C5" w14:paraId="6A4EBC57" w14:textId="77777777" w:rsidTr="00771854">
        <w:tc>
          <w:tcPr>
            <w:tcW w:w="1662" w:type="dxa"/>
            <w:vAlign w:val="center"/>
          </w:tcPr>
          <w:p w14:paraId="3883B669" w14:textId="46874A2C" w:rsidR="00DA22C5" w:rsidRPr="00DA22C5" w:rsidRDefault="00DA22C5" w:rsidP="0091410B">
            <w:pPr>
              <w:jc w:val="both"/>
              <w:rPr>
                <w:b/>
                <w:bCs/>
                <w:color w:val="808080" w:themeColor="background1" w:themeShade="80"/>
              </w:rPr>
            </w:pPr>
            <w:r w:rsidRPr="00DA22C5">
              <w:rPr>
                <w:b/>
                <w:bCs/>
              </w:rPr>
              <w:t>WhatsApp</w:t>
            </w:r>
          </w:p>
        </w:tc>
        <w:tc>
          <w:tcPr>
            <w:tcW w:w="3735" w:type="dxa"/>
            <w:vAlign w:val="center"/>
          </w:tcPr>
          <w:p w14:paraId="24C569AB" w14:textId="798F2982" w:rsidR="00DA22C5" w:rsidRPr="003546BE" w:rsidRDefault="00DA22C5" w:rsidP="0091410B">
            <w:pPr>
              <w:jc w:val="both"/>
              <w:rPr>
                <w:b/>
                <w:bCs/>
                <w:color w:val="808080" w:themeColor="background1" w:themeShade="80"/>
              </w:rPr>
            </w:pPr>
            <w:r w:rsidRPr="003546BE">
              <w:t>+33 6 09 13 51 55</w:t>
            </w:r>
          </w:p>
        </w:tc>
        <w:tc>
          <w:tcPr>
            <w:tcW w:w="977" w:type="dxa"/>
            <w:vMerge/>
            <w:vAlign w:val="center"/>
          </w:tcPr>
          <w:p w14:paraId="73FD9DF3" w14:textId="77777777" w:rsidR="00DA22C5" w:rsidRPr="003546BE" w:rsidRDefault="00DA22C5" w:rsidP="0091410B">
            <w:pPr>
              <w:jc w:val="both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4820" w:type="dxa"/>
            <w:vMerge/>
            <w:vAlign w:val="center"/>
          </w:tcPr>
          <w:p w14:paraId="19D3B836" w14:textId="295CB5FD" w:rsidR="00DA22C5" w:rsidRPr="003546BE" w:rsidRDefault="00DA22C5" w:rsidP="0091410B"/>
        </w:tc>
      </w:tr>
      <w:tr w:rsidR="00DA22C5" w14:paraId="15A5D26F" w14:textId="77777777" w:rsidTr="00771854">
        <w:tc>
          <w:tcPr>
            <w:tcW w:w="1662" w:type="dxa"/>
            <w:vAlign w:val="center"/>
          </w:tcPr>
          <w:p w14:paraId="3E351D8A" w14:textId="4F355C11" w:rsidR="00DA22C5" w:rsidRPr="00DA22C5" w:rsidRDefault="00DA22C5" w:rsidP="0091410B">
            <w:pPr>
              <w:jc w:val="both"/>
              <w:rPr>
                <w:b/>
                <w:bCs/>
                <w:color w:val="808080" w:themeColor="background1" w:themeShade="80"/>
              </w:rPr>
            </w:pPr>
            <w:r w:rsidRPr="00DA22C5">
              <w:rPr>
                <w:b/>
                <w:bCs/>
              </w:rPr>
              <w:t>Email</w:t>
            </w:r>
          </w:p>
        </w:tc>
        <w:tc>
          <w:tcPr>
            <w:tcW w:w="3735" w:type="dxa"/>
            <w:vAlign w:val="center"/>
          </w:tcPr>
          <w:p w14:paraId="6B9EACA9" w14:textId="04385771" w:rsidR="00DA22C5" w:rsidRPr="003546BE" w:rsidRDefault="00DA22C5" w:rsidP="0091410B">
            <w:pPr>
              <w:jc w:val="both"/>
              <w:rPr>
                <w:b/>
                <w:bCs/>
                <w:color w:val="808080" w:themeColor="background1" w:themeShade="80"/>
              </w:rPr>
            </w:pPr>
            <w:r w:rsidRPr="003546BE">
              <w:t>jeancharles.kpidi@gmail.com</w:t>
            </w:r>
          </w:p>
        </w:tc>
        <w:tc>
          <w:tcPr>
            <w:tcW w:w="977" w:type="dxa"/>
            <w:vMerge/>
            <w:vAlign w:val="center"/>
          </w:tcPr>
          <w:p w14:paraId="183C3A6B" w14:textId="77777777" w:rsidR="00DA22C5" w:rsidRPr="003546BE" w:rsidRDefault="00DA22C5" w:rsidP="0091410B">
            <w:pPr>
              <w:jc w:val="both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4820" w:type="dxa"/>
            <w:vMerge/>
            <w:vAlign w:val="center"/>
          </w:tcPr>
          <w:p w14:paraId="23447E16" w14:textId="64BE7277" w:rsidR="00DA22C5" w:rsidRPr="003546BE" w:rsidRDefault="00DA22C5" w:rsidP="0091410B"/>
        </w:tc>
      </w:tr>
      <w:tr w:rsidR="00DA22C5" w14:paraId="380692C6" w14:textId="075C2EA0" w:rsidTr="00771854">
        <w:trPr>
          <w:trHeight w:val="357"/>
        </w:trPr>
        <w:tc>
          <w:tcPr>
            <w:tcW w:w="1662" w:type="dxa"/>
          </w:tcPr>
          <w:p w14:paraId="4881D649" w14:textId="4D19C919" w:rsidR="00DA22C5" w:rsidRPr="00DA22C5" w:rsidRDefault="00DA22C5" w:rsidP="0091410B">
            <w:pPr>
              <w:rPr>
                <w:b/>
                <w:bCs/>
                <w:noProof/>
                <w:lang w:eastAsia="zh-CN"/>
              </w:rPr>
            </w:pPr>
            <w:r w:rsidRPr="00DA22C5">
              <w:rPr>
                <w:b/>
                <w:bCs/>
              </w:rPr>
              <w:t>Adresse</w:t>
            </w:r>
          </w:p>
        </w:tc>
        <w:tc>
          <w:tcPr>
            <w:tcW w:w="3735" w:type="dxa"/>
          </w:tcPr>
          <w:p w14:paraId="3A553242" w14:textId="30FB6C9A" w:rsidR="00D77F84" w:rsidRPr="003546BE" w:rsidRDefault="00094D47" w:rsidP="0091410B">
            <w:pPr>
              <w:rPr>
                <w:noProof/>
                <w:lang w:eastAsia="zh-CN"/>
              </w:rPr>
            </w:pPr>
            <w:r>
              <w:t>Villa 451 Riviera Palmeraie Résidence Cocody, Abidjan</w:t>
            </w:r>
          </w:p>
        </w:tc>
        <w:tc>
          <w:tcPr>
            <w:tcW w:w="977" w:type="dxa"/>
            <w:vMerge/>
            <w:vAlign w:val="center"/>
          </w:tcPr>
          <w:p w14:paraId="7C04F38D" w14:textId="77777777" w:rsidR="00DA22C5" w:rsidRPr="003546BE" w:rsidRDefault="00DA22C5" w:rsidP="0091410B">
            <w:pPr>
              <w:rPr>
                <w:noProof/>
                <w:lang w:eastAsia="zh-CN"/>
              </w:rPr>
            </w:pPr>
          </w:p>
        </w:tc>
        <w:tc>
          <w:tcPr>
            <w:tcW w:w="4820" w:type="dxa"/>
            <w:vMerge/>
            <w:vAlign w:val="center"/>
          </w:tcPr>
          <w:p w14:paraId="7675561C" w14:textId="77777777" w:rsidR="00DA22C5" w:rsidRPr="003546BE" w:rsidRDefault="00DA22C5" w:rsidP="0091410B">
            <w:pPr>
              <w:rPr>
                <w:noProof/>
                <w:lang w:eastAsia="zh-CN"/>
              </w:rPr>
            </w:pPr>
          </w:p>
        </w:tc>
      </w:tr>
      <w:tr w:rsidR="00DA22C5" w14:paraId="60D2EE24" w14:textId="0C14CEB2" w:rsidTr="00771854">
        <w:trPr>
          <w:trHeight w:val="153"/>
        </w:trPr>
        <w:tc>
          <w:tcPr>
            <w:tcW w:w="1662" w:type="dxa"/>
          </w:tcPr>
          <w:p w14:paraId="798E3D4F" w14:textId="689E1A4A" w:rsidR="00DA22C5" w:rsidRPr="00DA22C5" w:rsidRDefault="00DA22C5" w:rsidP="0091410B">
            <w:pPr>
              <w:rPr>
                <w:b/>
                <w:bCs/>
                <w:noProof/>
                <w:lang w:eastAsia="zh-CN"/>
              </w:rPr>
            </w:pPr>
          </w:p>
        </w:tc>
        <w:tc>
          <w:tcPr>
            <w:tcW w:w="3735" w:type="dxa"/>
          </w:tcPr>
          <w:p w14:paraId="4FE419A0" w14:textId="08A97946" w:rsidR="00DA22C5" w:rsidRPr="002F2FDC" w:rsidRDefault="00DA22C5" w:rsidP="0091410B">
            <w:pPr>
              <w:rPr>
                <w:noProof/>
                <w:lang w:eastAsia="zh-CN"/>
              </w:rPr>
            </w:pPr>
          </w:p>
        </w:tc>
        <w:tc>
          <w:tcPr>
            <w:tcW w:w="977" w:type="dxa"/>
            <w:vMerge/>
          </w:tcPr>
          <w:p w14:paraId="34A4B67B" w14:textId="665116C9" w:rsidR="00DA22C5" w:rsidRPr="002F2FDC" w:rsidRDefault="00DA22C5" w:rsidP="0091410B">
            <w:pPr>
              <w:rPr>
                <w:noProof/>
                <w:lang w:eastAsia="zh-CN"/>
              </w:rPr>
            </w:pPr>
          </w:p>
        </w:tc>
        <w:tc>
          <w:tcPr>
            <w:tcW w:w="4820" w:type="dxa"/>
            <w:vMerge/>
          </w:tcPr>
          <w:p w14:paraId="154A44FB" w14:textId="6405268C" w:rsidR="00DA22C5" w:rsidRPr="002F2FDC" w:rsidRDefault="00DA22C5" w:rsidP="0091410B">
            <w:pPr>
              <w:rPr>
                <w:noProof/>
                <w:lang w:eastAsia="zh-CN"/>
              </w:rPr>
            </w:pPr>
          </w:p>
        </w:tc>
      </w:tr>
      <w:tr w:rsidR="0067517A" w14:paraId="553946A7" w14:textId="63DB7922" w:rsidTr="00771854">
        <w:trPr>
          <w:trHeight w:val="153"/>
        </w:trPr>
        <w:tc>
          <w:tcPr>
            <w:tcW w:w="6374" w:type="dxa"/>
            <w:gridSpan w:val="3"/>
          </w:tcPr>
          <w:p w14:paraId="7193FC0C" w14:textId="3082E81A" w:rsidR="0067517A" w:rsidRPr="002F2FDC" w:rsidRDefault="0067517A" w:rsidP="0091410B">
            <w:pPr>
              <w:rPr>
                <w:noProof/>
                <w:lang w:eastAsia="zh-CN"/>
              </w:rPr>
            </w:pPr>
          </w:p>
        </w:tc>
        <w:tc>
          <w:tcPr>
            <w:tcW w:w="4820" w:type="dxa"/>
            <w:vMerge/>
          </w:tcPr>
          <w:p w14:paraId="75C30409" w14:textId="77777777" w:rsidR="0067517A" w:rsidRPr="002F2FDC" w:rsidRDefault="0067517A" w:rsidP="0091410B">
            <w:pPr>
              <w:rPr>
                <w:noProof/>
                <w:lang w:eastAsia="zh-CN"/>
              </w:rPr>
            </w:pPr>
          </w:p>
        </w:tc>
      </w:tr>
      <w:tr w:rsidR="00625CDF" w14:paraId="48163912" w14:textId="77777777" w:rsidTr="00771854">
        <w:tc>
          <w:tcPr>
            <w:tcW w:w="11194" w:type="dxa"/>
            <w:gridSpan w:val="4"/>
          </w:tcPr>
          <w:p w14:paraId="73DB88A6" w14:textId="3ED2ABCE" w:rsidR="00625CDF" w:rsidRPr="007B6FA0" w:rsidRDefault="00625CDF" w:rsidP="0091410B">
            <w:pPr>
              <w:rPr>
                <w:noProof/>
                <w:lang w:eastAsia="zh-CN"/>
              </w:rPr>
            </w:pPr>
          </w:p>
        </w:tc>
      </w:tr>
      <w:tr w:rsidR="0091410B" w14:paraId="11902DF7" w14:textId="77777777" w:rsidTr="00771854">
        <w:trPr>
          <w:trHeight w:val="546"/>
        </w:trPr>
        <w:tc>
          <w:tcPr>
            <w:tcW w:w="6374" w:type="dxa"/>
            <w:gridSpan w:val="3"/>
            <w:shd w:val="clear" w:color="auto" w:fill="F2F2F2" w:themeFill="background1" w:themeFillShade="F2"/>
            <w:vAlign w:val="center"/>
          </w:tcPr>
          <w:p w14:paraId="1B14FB36" w14:textId="5476C342" w:rsidR="0091410B" w:rsidRPr="006D4CDD" w:rsidRDefault="0091410B" w:rsidP="0091410B">
            <w:pPr>
              <w:jc w:val="both"/>
              <w:rPr>
                <w:b/>
                <w:bCs/>
                <w:sz w:val="28"/>
                <w:szCs w:val="28"/>
              </w:rPr>
            </w:pPr>
            <w:r w:rsidRPr="006D4CDD">
              <w:rPr>
                <w:b/>
                <w:bCs/>
                <w:sz w:val="28"/>
                <w:szCs w:val="28"/>
              </w:rPr>
              <w:t>EXPERIENCES PROFESSIONNELLES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0EF614FF" w14:textId="3ADCAC03" w:rsidR="0091410B" w:rsidRPr="00B704D2" w:rsidRDefault="0091410B" w:rsidP="0091410B">
            <w:pPr>
              <w:spacing w:before="120" w:after="120"/>
            </w:pPr>
            <w:r w:rsidRPr="006D4CDD">
              <w:rPr>
                <w:b/>
                <w:bCs/>
                <w:sz w:val="28"/>
                <w:szCs w:val="28"/>
              </w:rPr>
              <w:t>COMPETENCES</w:t>
            </w:r>
          </w:p>
        </w:tc>
      </w:tr>
      <w:tr w:rsidR="0091410B" w14:paraId="4AB949C2" w14:textId="77777777" w:rsidTr="00771854">
        <w:trPr>
          <w:trHeight w:val="502"/>
        </w:trPr>
        <w:tc>
          <w:tcPr>
            <w:tcW w:w="6374" w:type="dxa"/>
            <w:gridSpan w:val="3"/>
            <w:shd w:val="clear" w:color="auto" w:fill="F2F2F2" w:themeFill="background1" w:themeFillShade="F2"/>
          </w:tcPr>
          <w:p w14:paraId="08785319" w14:textId="6E495304" w:rsidR="0091410B" w:rsidRPr="004C5AD5" w:rsidRDefault="0091410B" w:rsidP="0091410B">
            <w:pPr>
              <w:jc w:val="both"/>
            </w:pPr>
            <w:r>
              <w:rPr>
                <w:i/>
                <w:iCs/>
              </w:rPr>
              <w:t xml:space="preserve">Janvier 2023 – </w:t>
            </w:r>
            <w:r w:rsidR="005E4D62" w:rsidRPr="00957051">
              <w:rPr>
                <w:i/>
                <w:iCs/>
              </w:rPr>
              <w:t xml:space="preserve"> Aujourd’hui</w:t>
            </w:r>
            <w:r w:rsidR="005E4D62" w:rsidRPr="00F43834">
              <w:rPr>
                <w:b/>
                <w:bCs/>
                <w:i/>
                <w:iCs/>
              </w:rPr>
              <w:t xml:space="preserve"> </w:t>
            </w:r>
            <w:r w:rsidRPr="00F43834">
              <w:rPr>
                <w:b/>
                <w:bCs/>
                <w:i/>
                <w:iCs/>
              </w:rPr>
              <w:t>: Consultant au sein de YK Ingénierie et Conseil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F43834">
              <w:rPr>
                <w:i/>
                <w:iCs/>
              </w:rPr>
              <w:t>Paris (France)</w:t>
            </w:r>
          </w:p>
        </w:tc>
        <w:tc>
          <w:tcPr>
            <w:tcW w:w="4820" w:type="dxa"/>
            <w:vMerge w:val="restart"/>
            <w:shd w:val="clear" w:color="auto" w:fill="D9E2F3" w:themeFill="accent1" w:themeFillTint="33"/>
          </w:tcPr>
          <w:p w14:paraId="02F9F99C" w14:textId="77777777" w:rsidR="0091410B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 w:rsidRPr="001C632C">
              <w:t xml:space="preserve">Réseaux électriques BT / </w:t>
            </w:r>
            <w:r>
              <w:t>HTA / HTB</w:t>
            </w:r>
          </w:p>
          <w:p w14:paraId="737F46C2" w14:textId="77777777" w:rsidR="001068BC" w:rsidRPr="001C632C" w:rsidRDefault="001068BC" w:rsidP="001068BC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 w:rsidRPr="001C632C">
              <w:t>Réseaux télécom câblés (FO, ETH)</w:t>
            </w:r>
          </w:p>
          <w:p w14:paraId="74CA6B8C" w14:textId="77777777" w:rsidR="001068BC" w:rsidRDefault="001068BC" w:rsidP="001068BC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>
              <w:t>Vidéo-surveillance (AXIS - CAMTRACE)</w:t>
            </w:r>
          </w:p>
          <w:p w14:paraId="699E285C" w14:textId="17CF4577" w:rsidR="001068BC" w:rsidRDefault="001068BC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>
              <w:t>Détection incendie</w:t>
            </w:r>
          </w:p>
          <w:p w14:paraId="16639545" w14:textId="08AAA4FE" w:rsidR="004708A9" w:rsidRDefault="004708A9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>
              <w:t xml:space="preserve">Smart </w:t>
            </w:r>
            <w:proofErr w:type="spellStart"/>
            <w:r>
              <w:t>grid</w:t>
            </w:r>
            <w:proofErr w:type="spellEnd"/>
          </w:p>
          <w:p w14:paraId="295940E8" w14:textId="216A32A5" w:rsidR="004708A9" w:rsidRPr="001C632C" w:rsidRDefault="004708A9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>
              <w:t xml:space="preserve">IOT </w:t>
            </w:r>
            <w:r w:rsidR="00A73CD2">
              <w:t>(Internet des o</w:t>
            </w:r>
            <w:r w:rsidR="00771854">
              <w:t>bjets)</w:t>
            </w:r>
          </w:p>
          <w:p w14:paraId="4AE9766A" w14:textId="77777777" w:rsidR="0091410B" w:rsidRPr="001C632C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 w:rsidRPr="001C632C">
              <w:t>Gestion de projets complexes</w:t>
            </w:r>
          </w:p>
          <w:p w14:paraId="7970A8CF" w14:textId="77777777" w:rsidR="0091410B" w:rsidRPr="001C632C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 w:rsidRPr="001C632C">
              <w:t>Rédaction de cahiers des charges</w:t>
            </w:r>
          </w:p>
          <w:p w14:paraId="7208F80B" w14:textId="77777777" w:rsidR="0091410B" w:rsidRPr="001C632C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 w:rsidRPr="001C632C">
              <w:t>Chiffrage de projets complexes</w:t>
            </w:r>
          </w:p>
          <w:p w14:paraId="5D20BF19" w14:textId="77777777" w:rsidR="0091410B" w:rsidRPr="001C632C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 w:rsidRPr="001C632C">
              <w:t>Gestion de production</w:t>
            </w:r>
          </w:p>
          <w:p w14:paraId="4C4FFAB9" w14:textId="77777777" w:rsidR="0091410B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 w:rsidRPr="001C632C">
              <w:t>Suivi de chantiers</w:t>
            </w:r>
          </w:p>
          <w:p w14:paraId="0B189FDB" w14:textId="3352607A" w:rsidR="0091410B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  <w:r w:rsidRPr="001C632C">
              <w:t>Pilotage de sous-traitance</w:t>
            </w:r>
          </w:p>
        </w:tc>
      </w:tr>
      <w:tr w:rsidR="0091410B" w14:paraId="6883C123" w14:textId="77777777" w:rsidTr="00771854">
        <w:trPr>
          <w:trHeight w:val="776"/>
        </w:trPr>
        <w:tc>
          <w:tcPr>
            <w:tcW w:w="6374" w:type="dxa"/>
            <w:gridSpan w:val="3"/>
            <w:shd w:val="clear" w:color="auto" w:fill="F2F2F2" w:themeFill="background1" w:themeFillShade="F2"/>
          </w:tcPr>
          <w:p w14:paraId="7874558D" w14:textId="5216C448" w:rsidR="0091410B" w:rsidRPr="004C79C2" w:rsidRDefault="0091410B" w:rsidP="0091410B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9C7D09">
              <w:t>Consultant</w:t>
            </w:r>
            <w:r>
              <w:t xml:space="preserve"> pour le compte </w:t>
            </w:r>
            <w:r w:rsidRPr="009C7D09">
              <w:t xml:space="preserve"> </w:t>
            </w:r>
            <w:r>
              <w:t xml:space="preserve">de </w:t>
            </w:r>
            <w:r w:rsidRPr="009C7D09">
              <w:t xml:space="preserve">FG </w:t>
            </w:r>
            <w:proofErr w:type="spellStart"/>
            <w:r w:rsidRPr="009C7D09">
              <w:t>Synerys</w:t>
            </w:r>
            <w:proofErr w:type="spellEnd"/>
            <w:r w:rsidRPr="009C7D09">
              <w:t xml:space="preserve"> (Vinci Energie)</w:t>
            </w:r>
            <w:r>
              <w:t xml:space="preserve"> sur projet de déploiement en Côte d’Ivoire d’équipements de détection de défauts HTA  </w:t>
            </w:r>
            <w:r w:rsidRPr="004E5B51">
              <w:rPr>
                <w:b/>
                <w:bCs/>
              </w:rPr>
              <w:t>(Client CIE)</w:t>
            </w:r>
          </w:p>
        </w:tc>
        <w:tc>
          <w:tcPr>
            <w:tcW w:w="4820" w:type="dxa"/>
            <w:vMerge/>
            <w:shd w:val="clear" w:color="auto" w:fill="D9E2F3" w:themeFill="accent1" w:themeFillTint="33"/>
          </w:tcPr>
          <w:p w14:paraId="22030281" w14:textId="77777777" w:rsidR="0091410B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</w:p>
        </w:tc>
      </w:tr>
      <w:tr w:rsidR="0091410B" w14:paraId="1255FEBB" w14:textId="77777777" w:rsidTr="00771854">
        <w:trPr>
          <w:trHeight w:val="526"/>
        </w:trPr>
        <w:tc>
          <w:tcPr>
            <w:tcW w:w="6374" w:type="dxa"/>
            <w:gridSpan w:val="3"/>
            <w:shd w:val="clear" w:color="auto" w:fill="F2F2F2" w:themeFill="background1" w:themeFillShade="F2"/>
          </w:tcPr>
          <w:p w14:paraId="2E8B77DC" w14:textId="2A7ECA93" w:rsidR="0091410B" w:rsidRPr="009C7D09" w:rsidRDefault="0091410B" w:rsidP="00210D8D">
            <w:pPr>
              <w:spacing w:before="60" w:after="60"/>
              <w:jc w:val="both"/>
            </w:pPr>
            <w:r w:rsidRPr="00957051">
              <w:rPr>
                <w:i/>
                <w:iCs/>
              </w:rPr>
              <w:t>Janvier 202</w:t>
            </w:r>
            <w:r>
              <w:rPr>
                <w:i/>
                <w:iCs/>
              </w:rPr>
              <w:t>2</w:t>
            </w:r>
            <w:r w:rsidRPr="00957051">
              <w:rPr>
                <w:i/>
                <w:iCs/>
              </w:rPr>
              <w:t xml:space="preserve"> – Aujourd’hui :</w:t>
            </w:r>
            <w:r w:rsidRPr="00957051">
              <w:t xml:space="preserve"> </w:t>
            </w:r>
            <w:r w:rsidRPr="00574156">
              <w:rPr>
                <w:b/>
                <w:bCs/>
              </w:rPr>
              <w:t xml:space="preserve">Directeur technique chez </w:t>
            </w:r>
            <w:proofErr w:type="spellStart"/>
            <w:r w:rsidRPr="00574156">
              <w:rPr>
                <w:b/>
                <w:bCs/>
              </w:rPr>
              <w:t>C</w:t>
            </w:r>
            <w:r w:rsidR="00565E62">
              <w:rPr>
                <w:b/>
                <w:bCs/>
              </w:rPr>
              <w:t>asur</w:t>
            </w:r>
            <w:proofErr w:type="spellEnd"/>
            <w:r w:rsidRPr="00574156">
              <w:rPr>
                <w:b/>
                <w:bCs/>
              </w:rPr>
              <w:t xml:space="preserve"> Consulting</w:t>
            </w:r>
            <w:r>
              <w:rPr>
                <w:b/>
                <w:bCs/>
              </w:rPr>
              <w:t xml:space="preserve">, </w:t>
            </w:r>
            <w:r w:rsidRPr="00F43834">
              <w:t>Abidjan (Côte d’Ivoire)</w:t>
            </w:r>
          </w:p>
        </w:tc>
        <w:tc>
          <w:tcPr>
            <w:tcW w:w="4820" w:type="dxa"/>
            <w:vMerge/>
            <w:shd w:val="clear" w:color="auto" w:fill="D9E2F3" w:themeFill="accent1" w:themeFillTint="33"/>
          </w:tcPr>
          <w:p w14:paraId="37820712" w14:textId="77777777" w:rsidR="0091410B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</w:p>
        </w:tc>
      </w:tr>
      <w:tr w:rsidR="0091410B" w14:paraId="6ACCCA6A" w14:textId="77777777" w:rsidTr="00771854">
        <w:trPr>
          <w:trHeight w:val="601"/>
        </w:trPr>
        <w:tc>
          <w:tcPr>
            <w:tcW w:w="6374" w:type="dxa"/>
            <w:gridSpan w:val="3"/>
            <w:vMerge w:val="restart"/>
            <w:shd w:val="clear" w:color="auto" w:fill="F2F2F2" w:themeFill="background1" w:themeFillShade="F2"/>
          </w:tcPr>
          <w:p w14:paraId="591E81D5" w14:textId="77777777" w:rsidR="0091410B" w:rsidRDefault="0091410B" w:rsidP="00792ED0">
            <w:pPr>
              <w:pStyle w:val="Paragraphedeliste"/>
              <w:numPr>
                <w:ilvl w:val="0"/>
                <w:numId w:val="8"/>
              </w:numPr>
              <w:contextualSpacing w:val="0"/>
              <w:jc w:val="both"/>
            </w:pPr>
            <w:r>
              <w:t>Gestion de projet vidéo-</w:t>
            </w:r>
            <w:r w:rsidRPr="00C14ECB">
              <w:t>surveillance</w:t>
            </w:r>
            <w:r>
              <w:t xml:space="preserve"> et de mesure du niveau des eaux pluviales</w:t>
            </w:r>
            <w:r w:rsidRPr="00C14ECB">
              <w:t xml:space="preserve"> des canaux primaires de la ville</w:t>
            </w:r>
            <w:r>
              <w:t xml:space="preserve"> </w:t>
            </w:r>
            <w:r w:rsidRPr="00C14ECB">
              <w:t>d’Abidjan</w:t>
            </w:r>
            <w:r>
              <w:t xml:space="preserve"> </w:t>
            </w:r>
            <w:r w:rsidRPr="004E5B51">
              <w:rPr>
                <w:b/>
                <w:bCs/>
              </w:rPr>
              <w:t>(Client ONAD)</w:t>
            </w:r>
          </w:p>
          <w:p w14:paraId="0267B0D5" w14:textId="77777777" w:rsidR="0091410B" w:rsidRDefault="0091410B" w:rsidP="00792ED0">
            <w:pPr>
              <w:pStyle w:val="Paragraphedeliste"/>
              <w:numPr>
                <w:ilvl w:val="0"/>
                <w:numId w:val="9"/>
              </w:numPr>
              <w:contextualSpacing w:val="0"/>
              <w:jc w:val="both"/>
            </w:pPr>
            <w:r>
              <w:t>Rédaction de l’offre technico-financière,</w:t>
            </w:r>
          </w:p>
          <w:p w14:paraId="5EF796CC" w14:textId="77777777" w:rsidR="0091410B" w:rsidRDefault="0091410B" w:rsidP="00792ED0">
            <w:pPr>
              <w:pStyle w:val="Paragraphedeliste"/>
              <w:numPr>
                <w:ilvl w:val="0"/>
                <w:numId w:val="9"/>
              </w:numPr>
              <w:contextualSpacing w:val="0"/>
              <w:jc w:val="both"/>
            </w:pPr>
            <w:r>
              <w:t>Etude, conception, suivi du chantier et mise en service</w:t>
            </w:r>
          </w:p>
          <w:p w14:paraId="5B60EB86" w14:textId="77777777" w:rsidR="0091410B" w:rsidRDefault="0091410B" w:rsidP="00792ED0">
            <w:pPr>
              <w:pStyle w:val="Paragraphedeliste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jc w:val="both"/>
            </w:pPr>
            <w:r>
              <w:t xml:space="preserve">Gestion de projet surveillance et mesure des niveaux d’eau des 6 barrages hydroélectriques </w:t>
            </w:r>
            <w:r w:rsidRPr="004E5B51">
              <w:rPr>
                <w:b/>
                <w:bCs/>
              </w:rPr>
              <w:t>(Client CIE)</w:t>
            </w:r>
          </w:p>
          <w:p w14:paraId="65786C8F" w14:textId="77777777" w:rsidR="0091410B" w:rsidRDefault="0091410B" w:rsidP="0091410B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Rédaction de l’offre technico-financière</w:t>
            </w:r>
          </w:p>
          <w:p w14:paraId="5804ADAF" w14:textId="05952326" w:rsidR="0091410B" w:rsidRPr="009C7D09" w:rsidRDefault="0091410B" w:rsidP="0091410B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 xml:space="preserve">Etude, conception </w:t>
            </w:r>
            <w:r w:rsidR="00792ED0">
              <w:t xml:space="preserve"> suivi du chantier </w:t>
            </w:r>
            <w:r>
              <w:t>et mise en service</w:t>
            </w:r>
          </w:p>
        </w:tc>
        <w:tc>
          <w:tcPr>
            <w:tcW w:w="4820" w:type="dxa"/>
            <w:vMerge/>
            <w:shd w:val="clear" w:color="auto" w:fill="D9E2F3" w:themeFill="accent1" w:themeFillTint="33"/>
          </w:tcPr>
          <w:p w14:paraId="4688024B" w14:textId="77777777" w:rsidR="0091410B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</w:p>
        </w:tc>
      </w:tr>
      <w:tr w:rsidR="0091410B" w14:paraId="4DDDF019" w14:textId="77777777" w:rsidTr="00771854">
        <w:trPr>
          <w:trHeight w:val="563"/>
        </w:trPr>
        <w:tc>
          <w:tcPr>
            <w:tcW w:w="6374" w:type="dxa"/>
            <w:gridSpan w:val="3"/>
            <w:vMerge/>
            <w:shd w:val="clear" w:color="auto" w:fill="F2F2F2" w:themeFill="background1" w:themeFillShade="F2"/>
          </w:tcPr>
          <w:p w14:paraId="77664C9B" w14:textId="77777777" w:rsidR="0091410B" w:rsidRDefault="0091410B" w:rsidP="0091410B">
            <w:pPr>
              <w:pStyle w:val="Paragraphedeliste"/>
              <w:numPr>
                <w:ilvl w:val="0"/>
                <w:numId w:val="8"/>
              </w:numPr>
              <w:jc w:val="both"/>
            </w:pP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2A95BF70" w14:textId="298818B6" w:rsidR="0091410B" w:rsidRDefault="0091410B" w:rsidP="0091410B">
            <w:r w:rsidRPr="0024156A">
              <w:rPr>
                <w:b/>
                <w:bCs/>
                <w:sz w:val="28"/>
                <w:szCs w:val="28"/>
              </w:rPr>
              <w:t>FORMATION</w:t>
            </w:r>
          </w:p>
        </w:tc>
      </w:tr>
      <w:tr w:rsidR="0091410B" w14:paraId="0F3E5011" w14:textId="77777777" w:rsidTr="00771854">
        <w:trPr>
          <w:trHeight w:val="679"/>
        </w:trPr>
        <w:tc>
          <w:tcPr>
            <w:tcW w:w="6374" w:type="dxa"/>
            <w:gridSpan w:val="3"/>
            <w:vMerge/>
            <w:shd w:val="clear" w:color="auto" w:fill="F2F2F2" w:themeFill="background1" w:themeFillShade="F2"/>
          </w:tcPr>
          <w:p w14:paraId="2905C287" w14:textId="77777777" w:rsidR="0091410B" w:rsidRDefault="0091410B" w:rsidP="0091410B">
            <w:pPr>
              <w:pStyle w:val="Paragraphedeliste"/>
              <w:numPr>
                <w:ilvl w:val="0"/>
                <w:numId w:val="8"/>
              </w:numPr>
              <w:jc w:val="both"/>
            </w:pPr>
          </w:p>
        </w:tc>
        <w:tc>
          <w:tcPr>
            <w:tcW w:w="4820" w:type="dxa"/>
            <w:vMerge w:val="restart"/>
            <w:shd w:val="clear" w:color="auto" w:fill="D9E2F3" w:themeFill="accent1" w:themeFillTint="33"/>
          </w:tcPr>
          <w:p w14:paraId="6528BACF" w14:textId="77777777" w:rsidR="0091410B" w:rsidRDefault="0091410B" w:rsidP="0091410B">
            <w:pPr>
              <w:spacing w:after="120"/>
              <w:contextualSpacing/>
              <w:jc w:val="both"/>
            </w:pPr>
            <w:r w:rsidRPr="00784565">
              <w:rPr>
                <w:i/>
                <w:iCs/>
              </w:rPr>
              <w:t>2011 à 2013 –</w:t>
            </w:r>
            <w:r w:rsidRPr="00784565">
              <w:t xml:space="preserve"> </w:t>
            </w:r>
            <w:r>
              <w:t>ENSEEIHT &amp; Université Toulouse 3</w:t>
            </w:r>
          </w:p>
          <w:p w14:paraId="669375FB" w14:textId="77777777" w:rsidR="0091410B" w:rsidRDefault="0091410B" w:rsidP="0091410B">
            <w:pPr>
              <w:spacing w:after="120"/>
              <w:jc w:val="both"/>
            </w:pPr>
            <w:r>
              <w:t xml:space="preserve">Master Conversion Energie et Systèmes Electriques </w:t>
            </w:r>
          </w:p>
          <w:p w14:paraId="422215C5" w14:textId="77777777" w:rsidR="0091410B" w:rsidRDefault="0091410B" w:rsidP="0091410B">
            <w:pPr>
              <w:spacing w:before="120"/>
              <w:jc w:val="both"/>
            </w:pPr>
            <w:r w:rsidRPr="00784565">
              <w:rPr>
                <w:i/>
                <w:iCs/>
              </w:rPr>
              <w:t>2009 à 2011 –</w:t>
            </w:r>
            <w:r w:rsidRPr="00784565">
              <w:t xml:space="preserve"> </w:t>
            </w:r>
            <w:r>
              <w:t>INSA Toulouse</w:t>
            </w:r>
          </w:p>
          <w:p w14:paraId="30A9FC83" w14:textId="77777777" w:rsidR="0091410B" w:rsidRDefault="0091410B" w:rsidP="0091410B">
            <w:pPr>
              <w:spacing w:after="120"/>
              <w:jc w:val="both"/>
            </w:pPr>
            <w:r>
              <w:t xml:space="preserve">3ie et 4ie année Génie des Systèmes Industriels </w:t>
            </w:r>
          </w:p>
          <w:p w14:paraId="0448EE2F" w14:textId="77777777" w:rsidR="0091410B" w:rsidRDefault="0091410B" w:rsidP="0091410B">
            <w:pPr>
              <w:spacing w:before="120"/>
              <w:jc w:val="both"/>
            </w:pPr>
            <w:r w:rsidRPr="00784565">
              <w:rPr>
                <w:i/>
                <w:iCs/>
              </w:rPr>
              <w:t>2005 à 2008 –</w:t>
            </w:r>
            <w:r w:rsidRPr="00784565">
              <w:t xml:space="preserve"> </w:t>
            </w:r>
            <w:r>
              <w:t>Fac des Sciences de Gafsa-TUNISIE</w:t>
            </w:r>
          </w:p>
          <w:p w14:paraId="7CE62436" w14:textId="77777777" w:rsidR="0091410B" w:rsidRDefault="0091410B" w:rsidP="0091410B">
            <w:pPr>
              <w:spacing w:after="120"/>
              <w:jc w:val="both"/>
            </w:pPr>
            <w:r>
              <w:t>Licence Appliquée en Maintenance Industrielle</w:t>
            </w:r>
          </w:p>
          <w:p w14:paraId="24083317" w14:textId="77777777" w:rsidR="0091410B" w:rsidRDefault="0091410B" w:rsidP="0091410B">
            <w:pPr>
              <w:spacing w:after="120"/>
              <w:contextualSpacing/>
              <w:jc w:val="both"/>
            </w:pPr>
            <w:r w:rsidRPr="00784565">
              <w:rPr>
                <w:i/>
                <w:iCs/>
              </w:rPr>
              <w:t>2001 à 2004 –</w:t>
            </w:r>
            <w:r w:rsidRPr="00784565">
              <w:t xml:space="preserve"> </w:t>
            </w:r>
            <w:r>
              <w:t>Lycée technique d’Abidjan</w:t>
            </w:r>
          </w:p>
          <w:p w14:paraId="5D047661" w14:textId="699CBC6A" w:rsidR="0091410B" w:rsidRDefault="0091410B" w:rsidP="0091410B">
            <w:r>
              <w:t>Bac électrotechnique (F3)</w:t>
            </w:r>
          </w:p>
        </w:tc>
      </w:tr>
      <w:tr w:rsidR="0091410B" w14:paraId="076ACE3E" w14:textId="77777777" w:rsidTr="00771854">
        <w:trPr>
          <w:trHeight w:val="504"/>
        </w:trPr>
        <w:tc>
          <w:tcPr>
            <w:tcW w:w="6374" w:type="dxa"/>
            <w:gridSpan w:val="3"/>
            <w:shd w:val="clear" w:color="auto" w:fill="F2F2F2" w:themeFill="background1" w:themeFillShade="F2"/>
          </w:tcPr>
          <w:p w14:paraId="469B4C97" w14:textId="2A8DBE25" w:rsidR="0091410B" w:rsidRPr="00957051" w:rsidRDefault="0091410B" w:rsidP="00210D8D">
            <w:pPr>
              <w:spacing w:before="60" w:after="60"/>
              <w:jc w:val="both"/>
              <w:rPr>
                <w:i/>
                <w:iCs/>
              </w:rPr>
            </w:pPr>
            <w:r w:rsidRPr="00784565">
              <w:rPr>
                <w:i/>
                <w:iCs/>
              </w:rPr>
              <w:t>Mars 2013 à Décembre 2021 :</w:t>
            </w:r>
            <w:r w:rsidRPr="00784565">
              <w:t xml:space="preserve"> </w:t>
            </w:r>
            <w:r w:rsidRPr="00FE36E9">
              <w:rPr>
                <w:b/>
                <w:bCs/>
              </w:rPr>
              <w:t>Chef de projet</w:t>
            </w:r>
            <w:r>
              <w:rPr>
                <w:b/>
                <w:bCs/>
              </w:rPr>
              <w:t xml:space="preserve"> chez</w:t>
            </w:r>
            <w:r w:rsidRPr="00FE36E9">
              <w:rPr>
                <w:b/>
                <w:bCs/>
              </w:rPr>
              <w:t xml:space="preserve"> V</w:t>
            </w:r>
            <w:r w:rsidR="00565E62">
              <w:rPr>
                <w:b/>
                <w:bCs/>
              </w:rPr>
              <w:t>inci</w:t>
            </w:r>
            <w:r w:rsidRPr="00FE36E9">
              <w:rPr>
                <w:b/>
                <w:bCs/>
              </w:rPr>
              <w:t xml:space="preserve"> Energies International, </w:t>
            </w:r>
            <w:r w:rsidRPr="00F43834">
              <w:t>Toulouse (France)</w:t>
            </w:r>
          </w:p>
        </w:tc>
        <w:tc>
          <w:tcPr>
            <w:tcW w:w="4820" w:type="dxa"/>
            <w:vMerge/>
            <w:shd w:val="clear" w:color="auto" w:fill="D9E2F3" w:themeFill="accent1" w:themeFillTint="33"/>
            <w:vAlign w:val="center"/>
          </w:tcPr>
          <w:p w14:paraId="4ED61EDC" w14:textId="43C53DDE" w:rsidR="0091410B" w:rsidRPr="001C632C" w:rsidRDefault="0091410B" w:rsidP="0091410B">
            <w:pPr>
              <w:spacing w:before="120" w:after="120"/>
            </w:pPr>
          </w:p>
        </w:tc>
      </w:tr>
      <w:tr w:rsidR="0091410B" w14:paraId="5B2187DD" w14:textId="77777777" w:rsidTr="00771854">
        <w:trPr>
          <w:trHeight w:val="543"/>
        </w:trPr>
        <w:tc>
          <w:tcPr>
            <w:tcW w:w="6374" w:type="dxa"/>
            <w:gridSpan w:val="3"/>
            <w:vMerge w:val="restart"/>
            <w:shd w:val="clear" w:color="auto" w:fill="F2F2F2" w:themeFill="background1" w:themeFillShade="F2"/>
          </w:tcPr>
          <w:p w14:paraId="00C7B372" w14:textId="77777777" w:rsidR="0091410B" w:rsidRPr="006013D3" w:rsidRDefault="0091410B" w:rsidP="0091410B">
            <w:pPr>
              <w:pStyle w:val="Paragraphedeliste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Gestion de projet de déploiement t</w:t>
            </w:r>
            <w:r w:rsidRPr="006013D3">
              <w:t xml:space="preserve">élécom </w:t>
            </w:r>
            <w:r>
              <w:t xml:space="preserve">dans les </w:t>
            </w:r>
            <w:r w:rsidRPr="006013D3">
              <w:t>poste</w:t>
            </w:r>
            <w:r>
              <w:t xml:space="preserve">s électriques HT </w:t>
            </w:r>
            <w:r w:rsidRPr="002F78EA">
              <w:rPr>
                <w:b/>
                <w:bCs/>
              </w:rPr>
              <w:t>(Client RTE)</w:t>
            </w:r>
          </w:p>
          <w:p w14:paraId="083BD956" w14:textId="77777777" w:rsidR="0091410B" w:rsidRPr="006013D3" w:rsidRDefault="0091410B" w:rsidP="0091410B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717"/>
            </w:pPr>
            <w:r w:rsidRPr="006013D3">
              <w:t>Validation des études techniques</w:t>
            </w:r>
          </w:p>
          <w:p w14:paraId="7B0D5F34" w14:textId="77777777" w:rsidR="0091410B" w:rsidRPr="006013D3" w:rsidRDefault="0091410B" w:rsidP="0091410B">
            <w:pPr>
              <w:pStyle w:val="Paragraphedeliste"/>
              <w:numPr>
                <w:ilvl w:val="0"/>
                <w:numId w:val="4"/>
              </w:numPr>
              <w:ind w:left="717"/>
              <w:contextualSpacing w:val="0"/>
            </w:pPr>
            <w:r w:rsidRPr="006013D3">
              <w:t xml:space="preserve">Suivi de chantier de déploiement des équipements télécom (Réseaux </w:t>
            </w:r>
            <w:r>
              <w:t>FO et Ethernet)</w:t>
            </w:r>
          </w:p>
          <w:p w14:paraId="4B0A449D" w14:textId="77777777" w:rsidR="0091410B" w:rsidRPr="002F78EA" w:rsidRDefault="0091410B" w:rsidP="00210D8D">
            <w:pPr>
              <w:pStyle w:val="Paragraphedeliste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b/>
                <w:bCs/>
              </w:rPr>
            </w:pPr>
            <w:r>
              <w:t xml:space="preserve">Gestion de projet de supervision des alarmes </w:t>
            </w:r>
            <w:r w:rsidRPr="006013D3">
              <w:t>poste</w:t>
            </w:r>
            <w:r>
              <w:t>s</w:t>
            </w:r>
            <w:r w:rsidRPr="006013D3">
              <w:t xml:space="preserve"> </w:t>
            </w:r>
            <w:r>
              <w:t xml:space="preserve"> HT  </w:t>
            </w:r>
            <w:r w:rsidRPr="002F78EA">
              <w:rPr>
                <w:b/>
                <w:bCs/>
              </w:rPr>
              <w:t>(Client RTE et ENEDIS)</w:t>
            </w:r>
          </w:p>
          <w:p w14:paraId="63F720DC" w14:textId="77777777" w:rsidR="0091410B" w:rsidRPr="006013D3" w:rsidRDefault="0091410B" w:rsidP="0091410B">
            <w:pPr>
              <w:pStyle w:val="Paragraphedeliste"/>
              <w:numPr>
                <w:ilvl w:val="0"/>
                <w:numId w:val="4"/>
              </w:numPr>
              <w:ind w:left="717"/>
            </w:pPr>
            <w:r w:rsidRPr="006013D3">
              <w:t>Validation des études techniques</w:t>
            </w:r>
          </w:p>
          <w:p w14:paraId="1AB4925B" w14:textId="77777777" w:rsidR="0091410B" w:rsidRPr="006013D3" w:rsidRDefault="0091410B" w:rsidP="0091410B">
            <w:pPr>
              <w:pStyle w:val="Paragraphedeliste"/>
              <w:numPr>
                <w:ilvl w:val="0"/>
                <w:numId w:val="4"/>
              </w:numPr>
              <w:ind w:left="717"/>
            </w:pPr>
            <w:r w:rsidRPr="006013D3">
              <w:t>Gestion de production</w:t>
            </w:r>
          </w:p>
          <w:p w14:paraId="1C5F7F42" w14:textId="77777777" w:rsidR="0091410B" w:rsidRPr="006013D3" w:rsidRDefault="0091410B" w:rsidP="0091410B">
            <w:pPr>
              <w:pStyle w:val="Paragraphedeliste"/>
              <w:numPr>
                <w:ilvl w:val="0"/>
                <w:numId w:val="4"/>
              </w:numPr>
              <w:ind w:left="717"/>
              <w:contextualSpacing w:val="0"/>
            </w:pPr>
            <w:r w:rsidRPr="006013D3">
              <w:t xml:space="preserve">Suivi de chantier d’installation </w:t>
            </w:r>
          </w:p>
          <w:p w14:paraId="16A1C46C" w14:textId="77777777" w:rsidR="0091410B" w:rsidRPr="006013D3" w:rsidRDefault="0091410B" w:rsidP="00210D8D">
            <w:pPr>
              <w:pStyle w:val="Paragraphedeliste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 xml:space="preserve">Gestion de projet de déploiement IOT sur le réseau MT </w:t>
            </w:r>
            <w:r w:rsidRPr="002F78EA">
              <w:rPr>
                <w:b/>
                <w:bCs/>
              </w:rPr>
              <w:t xml:space="preserve">(Client ENEDIS) </w:t>
            </w:r>
          </w:p>
          <w:p w14:paraId="56F9149C" w14:textId="77777777" w:rsidR="0091410B" w:rsidRDefault="0091410B" w:rsidP="0091410B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711"/>
            </w:pPr>
            <w:r w:rsidRPr="006013D3">
              <w:t>Gestion du projet de développement</w:t>
            </w:r>
          </w:p>
          <w:p w14:paraId="0C5653C6" w14:textId="5DC1D080" w:rsidR="003356D2" w:rsidRDefault="0091410B" w:rsidP="005E4D62">
            <w:pPr>
              <w:pStyle w:val="Paragraphedeliste"/>
              <w:numPr>
                <w:ilvl w:val="0"/>
                <w:numId w:val="6"/>
              </w:numPr>
              <w:spacing w:after="60"/>
              <w:ind w:left="709" w:hanging="357"/>
              <w:contextualSpacing w:val="0"/>
            </w:pPr>
            <w:r w:rsidRPr="006013D3">
              <w:t xml:space="preserve">Gestion de production </w:t>
            </w:r>
            <w:r>
              <w:t xml:space="preserve">et de déploiement </w:t>
            </w:r>
          </w:p>
          <w:p w14:paraId="192FF93C" w14:textId="1B50F867" w:rsidR="0091410B" w:rsidRPr="006013D3" w:rsidRDefault="0091410B" w:rsidP="005E4D62">
            <w:pPr>
              <w:pStyle w:val="Paragraphedeliste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 xml:space="preserve">Gestion de Projet de </w:t>
            </w:r>
            <w:r w:rsidRPr="006013D3">
              <w:t xml:space="preserve"> télérelève</w:t>
            </w:r>
            <w:r>
              <w:t xml:space="preserve"> des compteurs </w:t>
            </w:r>
            <w:r w:rsidRPr="002F78EA">
              <w:rPr>
                <w:b/>
                <w:bCs/>
              </w:rPr>
              <w:t>(Client Ministère des Armées)</w:t>
            </w:r>
          </w:p>
          <w:p w14:paraId="6079272C" w14:textId="77777777" w:rsidR="0091410B" w:rsidRPr="006013D3" w:rsidRDefault="0091410B" w:rsidP="0091410B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717"/>
            </w:pPr>
            <w:r w:rsidRPr="006013D3">
              <w:t>Etude de faisabilité</w:t>
            </w:r>
          </w:p>
          <w:p w14:paraId="22E09B8D" w14:textId="77777777" w:rsidR="0091410B" w:rsidRDefault="0091410B" w:rsidP="0091410B">
            <w:pPr>
              <w:pStyle w:val="Paragraphedeliste"/>
              <w:numPr>
                <w:ilvl w:val="0"/>
                <w:numId w:val="5"/>
              </w:numPr>
              <w:ind w:left="717"/>
              <w:contextualSpacing w:val="0"/>
            </w:pPr>
            <w:r w:rsidRPr="006013D3">
              <w:t>Suivi et planification de travaux de</w:t>
            </w:r>
            <w:r>
              <w:t xml:space="preserve"> déploiement</w:t>
            </w:r>
          </w:p>
          <w:p w14:paraId="1DBC3E86" w14:textId="77777777" w:rsidR="0091410B" w:rsidRPr="006013D3" w:rsidRDefault="0091410B" w:rsidP="00210D8D">
            <w:pPr>
              <w:pStyle w:val="Paragraphedeliste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</w:t>
            </w:r>
            <w:r w:rsidRPr="006013D3">
              <w:t xml:space="preserve">onception </w:t>
            </w:r>
            <w:r>
              <w:t xml:space="preserve">de détecteurs et d’un injecteur de défauts HTA </w:t>
            </w:r>
            <w:r w:rsidRPr="00FB7708">
              <w:rPr>
                <w:b/>
                <w:bCs/>
              </w:rPr>
              <w:t>(Client ENEDIS et EDF R&amp;D)</w:t>
            </w:r>
          </w:p>
          <w:p w14:paraId="59B76D66" w14:textId="77777777" w:rsidR="0091410B" w:rsidRDefault="0091410B" w:rsidP="0091410B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11"/>
            </w:pPr>
            <w:r w:rsidRPr="006013D3">
              <w:t xml:space="preserve">Etude de faisabilité, chiffrage et réponse à </w:t>
            </w:r>
            <w:r>
              <w:t>AO</w:t>
            </w:r>
          </w:p>
          <w:p w14:paraId="0B91609C" w14:textId="66C66407" w:rsidR="0091410B" w:rsidRPr="003F622C" w:rsidRDefault="0091410B" w:rsidP="0091410B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711"/>
            </w:pPr>
            <w:r w:rsidRPr="006013D3">
              <w:t>Gestion de production et de déploiement</w:t>
            </w:r>
          </w:p>
        </w:tc>
        <w:tc>
          <w:tcPr>
            <w:tcW w:w="4820" w:type="dxa"/>
            <w:vMerge/>
            <w:shd w:val="clear" w:color="auto" w:fill="D9E2F3" w:themeFill="accent1" w:themeFillTint="33"/>
          </w:tcPr>
          <w:p w14:paraId="6333F3EC" w14:textId="4DAA8A88" w:rsidR="0091410B" w:rsidRPr="00B704D2" w:rsidRDefault="0091410B" w:rsidP="0091410B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</w:pPr>
          </w:p>
        </w:tc>
      </w:tr>
      <w:tr w:rsidR="0091410B" w14:paraId="1AB22085" w14:textId="77777777" w:rsidTr="00771854">
        <w:trPr>
          <w:trHeight w:val="626"/>
        </w:trPr>
        <w:tc>
          <w:tcPr>
            <w:tcW w:w="6374" w:type="dxa"/>
            <w:gridSpan w:val="3"/>
            <w:vMerge/>
            <w:shd w:val="clear" w:color="auto" w:fill="F2F2F2" w:themeFill="background1" w:themeFillShade="F2"/>
          </w:tcPr>
          <w:p w14:paraId="106F09E7" w14:textId="77777777" w:rsidR="0091410B" w:rsidRDefault="0091410B" w:rsidP="0091410B">
            <w:pPr>
              <w:pStyle w:val="Paragraphedeliste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0EDBA0BD" w14:textId="0153E0F6" w:rsidR="0091410B" w:rsidRPr="00B704D2" w:rsidRDefault="0091410B" w:rsidP="0091410B">
            <w:r w:rsidRPr="00FE36E9">
              <w:rPr>
                <w:b/>
                <w:bCs/>
                <w:sz w:val="28"/>
                <w:szCs w:val="28"/>
              </w:rPr>
              <w:t>LANGUES ET INFORMATIQUE</w:t>
            </w:r>
          </w:p>
        </w:tc>
      </w:tr>
      <w:tr w:rsidR="0091410B" w14:paraId="1220E6D3" w14:textId="77777777" w:rsidTr="00771854">
        <w:trPr>
          <w:trHeight w:val="4458"/>
        </w:trPr>
        <w:tc>
          <w:tcPr>
            <w:tcW w:w="6374" w:type="dxa"/>
            <w:gridSpan w:val="3"/>
            <w:vMerge/>
            <w:shd w:val="clear" w:color="auto" w:fill="F2F2F2" w:themeFill="background1" w:themeFillShade="F2"/>
          </w:tcPr>
          <w:p w14:paraId="6D5CB3AC" w14:textId="77777777" w:rsidR="0091410B" w:rsidRDefault="0091410B" w:rsidP="0091410B">
            <w:pPr>
              <w:pStyle w:val="Paragraphedeliste"/>
              <w:numPr>
                <w:ilvl w:val="0"/>
                <w:numId w:val="1"/>
              </w:numPr>
              <w:ind w:left="357" w:hanging="357"/>
              <w:contextualSpacing w:val="0"/>
            </w:pPr>
          </w:p>
        </w:tc>
        <w:tc>
          <w:tcPr>
            <w:tcW w:w="4820" w:type="dxa"/>
            <w:shd w:val="clear" w:color="auto" w:fill="D9E2F3" w:themeFill="accent1" w:themeFillTint="33"/>
          </w:tcPr>
          <w:p w14:paraId="09E9F199" w14:textId="77777777" w:rsidR="0091410B" w:rsidRDefault="0091410B" w:rsidP="0091410B">
            <w:pPr>
              <w:spacing w:after="120"/>
              <w:jc w:val="both"/>
            </w:pPr>
            <w:r w:rsidRPr="00FE36E9">
              <w:t>MS Pack Office : Bon niveau</w:t>
            </w:r>
          </w:p>
          <w:p w14:paraId="6EE61ED9" w14:textId="77777777" w:rsidR="0091410B" w:rsidRPr="005A20B1" w:rsidRDefault="0091410B" w:rsidP="0091410B">
            <w:pPr>
              <w:spacing w:before="120" w:after="120"/>
              <w:jc w:val="both"/>
            </w:pPr>
            <w:r w:rsidRPr="005A20B1">
              <w:t>MS Project : Bon niveau</w:t>
            </w:r>
          </w:p>
          <w:p w14:paraId="0D3A4CE1" w14:textId="77777777" w:rsidR="0091410B" w:rsidRDefault="0091410B" w:rsidP="0091410B">
            <w:pPr>
              <w:spacing w:before="120" w:after="120"/>
              <w:jc w:val="both"/>
            </w:pPr>
            <w:r w:rsidRPr="00FE36E9">
              <w:t xml:space="preserve">SolidWorks </w:t>
            </w:r>
            <w:proofErr w:type="spellStart"/>
            <w:r w:rsidRPr="00FE36E9">
              <w:t>Electric</w:t>
            </w:r>
            <w:r>
              <w:t>al</w:t>
            </w:r>
            <w:proofErr w:type="spellEnd"/>
            <w:r w:rsidRPr="00FE36E9">
              <w:t> : Bon niveau</w:t>
            </w:r>
          </w:p>
          <w:p w14:paraId="10A40E1C" w14:textId="77777777" w:rsidR="0091410B" w:rsidRDefault="0091410B" w:rsidP="0091410B">
            <w:pPr>
              <w:spacing w:before="120" w:after="120"/>
              <w:jc w:val="both"/>
            </w:pPr>
            <w:r w:rsidRPr="00FE36E9">
              <w:t>Anglais : Niveau moyen</w:t>
            </w:r>
          </w:p>
          <w:p w14:paraId="1865BD6E" w14:textId="1B854CBB" w:rsidR="0091410B" w:rsidRPr="00B704D2" w:rsidRDefault="0091410B" w:rsidP="0091410B">
            <w:r w:rsidRPr="00FE36E9">
              <w:t>Français : Très bon niveau</w:t>
            </w:r>
          </w:p>
        </w:tc>
      </w:tr>
    </w:tbl>
    <w:p w14:paraId="073D8E1C" w14:textId="265BCA5B" w:rsidR="0091410B" w:rsidRPr="0091410B" w:rsidRDefault="0091410B" w:rsidP="0091410B"/>
    <w:sectPr w:rsidR="0091410B" w:rsidRPr="0091410B" w:rsidSect="00296F8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A544" w14:textId="77777777" w:rsidR="00D33915" w:rsidRDefault="00D33915" w:rsidP="004A33BD">
      <w:pPr>
        <w:spacing w:after="0" w:line="240" w:lineRule="auto"/>
      </w:pPr>
      <w:r>
        <w:separator/>
      </w:r>
    </w:p>
  </w:endnote>
  <w:endnote w:type="continuationSeparator" w:id="0">
    <w:p w14:paraId="75DCEAE4" w14:textId="77777777" w:rsidR="00D33915" w:rsidRDefault="00D33915" w:rsidP="004A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0EF3" w14:textId="77777777" w:rsidR="00D33915" w:rsidRDefault="00D33915" w:rsidP="004A33BD">
      <w:pPr>
        <w:spacing w:after="0" w:line="240" w:lineRule="auto"/>
      </w:pPr>
      <w:r>
        <w:separator/>
      </w:r>
    </w:p>
  </w:footnote>
  <w:footnote w:type="continuationSeparator" w:id="0">
    <w:p w14:paraId="290E8843" w14:textId="77777777" w:rsidR="00D33915" w:rsidRDefault="00D33915" w:rsidP="004A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AA8"/>
    <w:multiLevelType w:val="hybridMultilevel"/>
    <w:tmpl w:val="5FE40192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F5F35DC"/>
    <w:multiLevelType w:val="hybridMultilevel"/>
    <w:tmpl w:val="8244FB0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31F51"/>
    <w:multiLevelType w:val="hybridMultilevel"/>
    <w:tmpl w:val="B1AA35DA"/>
    <w:lvl w:ilvl="0" w:tplc="84C61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0B02"/>
    <w:multiLevelType w:val="hybridMultilevel"/>
    <w:tmpl w:val="1996CFB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E37277"/>
    <w:multiLevelType w:val="hybridMultilevel"/>
    <w:tmpl w:val="283AB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5272353F"/>
    <w:multiLevelType w:val="hybridMultilevel"/>
    <w:tmpl w:val="178486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72188"/>
    <w:multiLevelType w:val="hybridMultilevel"/>
    <w:tmpl w:val="806C3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23A3E"/>
    <w:multiLevelType w:val="hybridMultilevel"/>
    <w:tmpl w:val="45121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2249"/>
    <w:multiLevelType w:val="hybridMultilevel"/>
    <w:tmpl w:val="27D2E8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837A2"/>
    <w:multiLevelType w:val="hybridMultilevel"/>
    <w:tmpl w:val="07DCC8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33F0E"/>
    <w:multiLevelType w:val="hybridMultilevel"/>
    <w:tmpl w:val="A7DAFCC2"/>
    <w:lvl w:ilvl="0" w:tplc="CA245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14728">
    <w:abstractNumId w:val="10"/>
  </w:num>
  <w:num w:numId="2" w16cid:durableId="2069302099">
    <w:abstractNumId w:val="2"/>
  </w:num>
  <w:num w:numId="3" w16cid:durableId="882138277">
    <w:abstractNumId w:val="6"/>
  </w:num>
  <w:num w:numId="4" w16cid:durableId="291832087">
    <w:abstractNumId w:val="0"/>
  </w:num>
  <w:num w:numId="5" w16cid:durableId="1065101327">
    <w:abstractNumId w:val="4"/>
  </w:num>
  <w:num w:numId="6" w16cid:durableId="1888443981">
    <w:abstractNumId w:val="1"/>
  </w:num>
  <w:num w:numId="7" w16cid:durableId="428737393">
    <w:abstractNumId w:val="3"/>
  </w:num>
  <w:num w:numId="8" w16cid:durableId="1334069578">
    <w:abstractNumId w:val="5"/>
  </w:num>
  <w:num w:numId="9" w16cid:durableId="21634859">
    <w:abstractNumId w:val="7"/>
  </w:num>
  <w:num w:numId="10" w16cid:durableId="414669422">
    <w:abstractNumId w:val="8"/>
  </w:num>
  <w:num w:numId="11" w16cid:durableId="1771928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0D"/>
    <w:rsid w:val="00006F57"/>
    <w:rsid w:val="000359C8"/>
    <w:rsid w:val="000457F8"/>
    <w:rsid w:val="00072F28"/>
    <w:rsid w:val="0008062C"/>
    <w:rsid w:val="00080F91"/>
    <w:rsid w:val="000872D3"/>
    <w:rsid w:val="00094D47"/>
    <w:rsid w:val="000A6076"/>
    <w:rsid w:val="000B2179"/>
    <w:rsid w:val="000B2D83"/>
    <w:rsid w:val="000D351E"/>
    <w:rsid w:val="000D3E99"/>
    <w:rsid w:val="000E15AF"/>
    <w:rsid w:val="000F0951"/>
    <w:rsid w:val="000F4006"/>
    <w:rsid w:val="001068BC"/>
    <w:rsid w:val="00115E81"/>
    <w:rsid w:val="00122539"/>
    <w:rsid w:val="001357D5"/>
    <w:rsid w:val="00151730"/>
    <w:rsid w:val="001524F4"/>
    <w:rsid w:val="00152C85"/>
    <w:rsid w:val="00155BC9"/>
    <w:rsid w:val="001565F4"/>
    <w:rsid w:val="00181C4F"/>
    <w:rsid w:val="001938B0"/>
    <w:rsid w:val="0019392D"/>
    <w:rsid w:val="00194845"/>
    <w:rsid w:val="001A5DFC"/>
    <w:rsid w:val="001B0083"/>
    <w:rsid w:val="001B52B8"/>
    <w:rsid w:val="001C2216"/>
    <w:rsid w:val="001C3165"/>
    <w:rsid w:val="001C632C"/>
    <w:rsid w:val="001D2C73"/>
    <w:rsid w:val="001E7224"/>
    <w:rsid w:val="001F1B65"/>
    <w:rsid w:val="001F330D"/>
    <w:rsid w:val="00200821"/>
    <w:rsid w:val="00210D8D"/>
    <w:rsid w:val="00223703"/>
    <w:rsid w:val="00227014"/>
    <w:rsid w:val="0024156A"/>
    <w:rsid w:val="00247DA9"/>
    <w:rsid w:val="00251F13"/>
    <w:rsid w:val="00261597"/>
    <w:rsid w:val="00262787"/>
    <w:rsid w:val="00276CE3"/>
    <w:rsid w:val="00283121"/>
    <w:rsid w:val="002841D8"/>
    <w:rsid w:val="002900B1"/>
    <w:rsid w:val="0029038D"/>
    <w:rsid w:val="00291726"/>
    <w:rsid w:val="00296F86"/>
    <w:rsid w:val="002A43B3"/>
    <w:rsid w:val="002D1B65"/>
    <w:rsid w:val="002D2438"/>
    <w:rsid w:val="002D33DE"/>
    <w:rsid w:val="002F0245"/>
    <w:rsid w:val="002F2FDC"/>
    <w:rsid w:val="002F78EA"/>
    <w:rsid w:val="002F7E77"/>
    <w:rsid w:val="0030163C"/>
    <w:rsid w:val="003142EA"/>
    <w:rsid w:val="003356D2"/>
    <w:rsid w:val="003402CF"/>
    <w:rsid w:val="003546BE"/>
    <w:rsid w:val="00373FA8"/>
    <w:rsid w:val="00384B6D"/>
    <w:rsid w:val="003866F6"/>
    <w:rsid w:val="003974DE"/>
    <w:rsid w:val="003A2C4C"/>
    <w:rsid w:val="003A378C"/>
    <w:rsid w:val="003C5A44"/>
    <w:rsid w:val="003E2EA6"/>
    <w:rsid w:val="003F622C"/>
    <w:rsid w:val="004117AD"/>
    <w:rsid w:val="00411D1E"/>
    <w:rsid w:val="00425863"/>
    <w:rsid w:val="004300F0"/>
    <w:rsid w:val="00431C1E"/>
    <w:rsid w:val="004359E3"/>
    <w:rsid w:val="00441E7C"/>
    <w:rsid w:val="00453088"/>
    <w:rsid w:val="0046536B"/>
    <w:rsid w:val="004708A9"/>
    <w:rsid w:val="00475C8B"/>
    <w:rsid w:val="004805F4"/>
    <w:rsid w:val="00492B64"/>
    <w:rsid w:val="004A2218"/>
    <w:rsid w:val="004A33BD"/>
    <w:rsid w:val="004C1D37"/>
    <w:rsid w:val="004C5AD5"/>
    <w:rsid w:val="004C79C2"/>
    <w:rsid w:val="004D3346"/>
    <w:rsid w:val="004D7921"/>
    <w:rsid w:val="004E38AA"/>
    <w:rsid w:val="004E5B51"/>
    <w:rsid w:val="004F7D4D"/>
    <w:rsid w:val="00500CC8"/>
    <w:rsid w:val="00504DD4"/>
    <w:rsid w:val="00507A82"/>
    <w:rsid w:val="00507F92"/>
    <w:rsid w:val="005157E6"/>
    <w:rsid w:val="00521342"/>
    <w:rsid w:val="0053377D"/>
    <w:rsid w:val="00534BD3"/>
    <w:rsid w:val="00546356"/>
    <w:rsid w:val="005472B8"/>
    <w:rsid w:val="00550A79"/>
    <w:rsid w:val="0055710F"/>
    <w:rsid w:val="005602A5"/>
    <w:rsid w:val="00565E62"/>
    <w:rsid w:val="0056703D"/>
    <w:rsid w:val="00574156"/>
    <w:rsid w:val="00584997"/>
    <w:rsid w:val="00584E48"/>
    <w:rsid w:val="00591A41"/>
    <w:rsid w:val="0059297A"/>
    <w:rsid w:val="005A20B1"/>
    <w:rsid w:val="005A70BE"/>
    <w:rsid w:val="005C31EA"/>
    <w:rsid w:val="005D0746"/>
    <w:rsid w:val="005E4D62"/>
    <w:rsid w:val="005F1A31"/>
    <w:rsid w:val="005F61AB"/>
    <w:rsid w:val="006013D3"/>
    <w:rsid w:val="00607D7A"/>
    <w:rsid w:val="00610245"/>
    <w:rsid w:val="0061707B"/>
    <w:rsid w:val="00625CDF"/>
    <w:rsid w:val="0062661B"/>
    <w:rsid w:val="00627123"/>
    <w:rsid w:val="00647A1A"/>
    <w:rsid w:val="006607C2"/>
    <w:rsid w:val="006714BB"/>
    <w:rsid w:val="00673E3F"/>
    <w:rsid w:val="00675176"/>
    <w:rsid w:val="0067517A"/>
    <w:rsid w:val="006775F1"/>
    <w:rsid w:val="00693AEE"/>
    <w:rsid w:val="00696742"/>
    <w:rsid w:val="006974C0"/>
    <w:rsid w:val="006A383D"/>
    <w:rsid w:val="006B41B4"/>
    <w:rsid w:val="006B70CA"/>
    <w:rsid w:val="006C5D12"/>
    <w:rsid w:val="006D03FE"/>
    <w:rsid w:val="006D07E6"/>
    <w:rsid w:val="006D4CDD"/>
    <w:rsid w:val="006E4661"/>
    <w:rsid w:val="0070319A"/>
    <w:rsid w:val="00705B54"/>
    <w:rsid w:val="00727B8A"/>
    <w:rsid w:val="00734C07"/>
    <w:rsid w:val="00742C5D"/>
    <w:rsid w:val="00746E0B"/>
    <w:rsid w:val="0075494E"/>
    <w:rsid w:val="00771854"/>
    <w:rsid w:val="007739D8"/>
    <w:rsid w:val="007778DF"/>
    <w:rsid w:val="0078215D"/>
    <w:rsid w:val="007826C8"/>
    <w:rsid w:val="00784565"/>
    <w:rsid w:val="00792ED0"/>
    <w:rsid w:val="007945A4"/>
    <w:rsid w:val="00795A81"/>
    <w:rsid w:val="007A2CEA"/>
    <w:rsid w:val="007B1BEB"/>
    <w:rsid w:val="007B6FA0"/>
    <w:rsid w:val="007C236A"/>
    <w:rsid w:val="007D1BF6"/>
    <w:rsid w:val="007D5417"/>
    <w:rsid w:val="007E6A4A"/>
    <w:rsid w:val="007F7A22"/>
    <w:rsid w:val="00803E8E"/>
    <w:rsid w:val="008170EF"/>
    <w:rsid w:val="00823721"/>
    <w:rsid w:val="00823DFE"/>
    <w:rsid w:val="00837EEF"/>
    <w:rsid w:val="00847F1E"/>
    <w:rsid w:val="00855CF7"/>
    <w:rsid w:val="008918EB"/>
    <w:rsid w:val="00897CBE"/>
    <w:rsid w:val="008D37F2"/>
    <w:rsid w:val="008F6915"/>
    <w:rsid w:val="00901D72"/>
    <w:rsid w:val="0091410B"/>
    <w:rsid w:val="00914981"/>
    <w:rsid w:val="009456B4"/>
    <w:rsid w:val="00945FD3"/>
    <w:rsid w:val="00957051"/>
    <w:rsid w:val="00965306"/>
    <w:rsid w:val="009658A7"/>
    <w:rsid w:val="00966D6C"/>
    <w:rsid w:val="00971008"/>
    <w:rsid w:val="00983ED0"/>
    <w:rsid w:val="00997176"/>
    <w:rsid w:val="009B6E83"/>
    <w:rsid w:val="009C7D09"/>
    <w:rsid w:val="009F22B0"/>
    <w:rsid w:val="00A14FC2"/>
    <w:rsid w:val="00A33AF8"/>
    <w:rsid w:val="00A65F37"/>
    <w:rsid w:val="00A73CD2"/>
    <w:rsid w:val="00AA4DCD"/>
    <w:rsid w:val="00AB1BD6"/>
    <w:rsid w:val="00AC25D1"/>
    <w:rsid w:val="00AC3851"/>
    <w:rsid w:val="00AE1411"/>
    <w:rsid w:val="00AE1498"/>
    <w:rsid w:val="00AF00F1"/>
    <w:rsid w:val="00AF0271"/>
    <w:rsid w:val="00AF07D4"/>
    <w:rsid w:val="00B3258C"/>
    <w:rsid w:val="00B54F80"/>
    <w:rsid w:val="00B60EB3"/>
    <w:rsid w:val="00B66F88"/>
    <w:rsid w:val="00B704D2"/>
    <w:rsid w:val="00B73205"/>
    <w:rsid w:val="00B73340"/>
    <w:rsid w:val="00B85D1E"/>
    <w:rsid w:val="00B9014F"/>
    <w:rsid w:val="00B93AAA"/>
    <w:rsid w:val="00BA020D"/>
    <w:rsid w:val="00BA2452"/>
    <w:rsid w:val="00BA7D2D"/>
    <w:rsid w:val="00BB754A"/>
    <w:rsid w:val="00BC741C"/>
    <w:rsid w:val="00BE26C3"/>
    <w:rsid w:val="00C14ECB"/>
    <w:rsid w:val="00C349FA"/>
    <w:rsid w:val="00C47DA6"/>
    <w:rsid w:val="00C63236"/>
    <w:rsid w:val="00C64024"/>
    <w:rsid w:val="00C67147"/>
    <w:rsid w:val="00C70BEF"/>
    <w:rsid w:val="00C8108F"/>
    <w:rsid w:val="00C876FA"/>
    <w:rsid w:val="00C91F72"/>
    <w:rsid w:val="00CC2B79"/>
    <w:rsid w:val="00CE5882"/>
    <w:rsid w:val="00CF2BE0"/>
    <w:rsid w:val="00D14DEA"/>
    <w:rsid w:val="00D14E48"/>
    <w:rsid w:val="00D30594"/>
    <w:rsid w:val="00D33915"/>
    <w:rsid w:val="00D34236"/>
    <w:rsid w:val="00D43A18"/>
    <w:rsid w:val="00D44072"/>
    <w:rsid w:val="00D76F9E"/>
    <w:rsid w:val="00D77F84"/>
    <w:rsid w:val="00D966B0"/>
    <w:rsid w:val="00D96A60"/>
    <w:rsid w:val="00DA22C5"/>
    <w:rsid w:val="00DB187F"/>
    <w:rsid w:val="00DC606F"/>
    <w:rsid w:val="00DF18D1"/>
    <w:rsid w:val="00DF39E0"/>
    <w:rsid w:val="00E20230"/>
    <w:rsid w:val="00E42488"/>
    <w:rsid w:val="00E547F8"/>
    <w:rsid w:val="00E76BC9"/>
    <w:rsid w:val="00E77AF4"/>
    <w:rsid w:val="00E93E91"/>
    <w:rsid w:val="00E97F65"/>
    <w:rsid w:val="00EB0087"/>
    <w:rsid w:val="00EB26D2"/>
    <w:rsid w:val="00EC394D"/>
    <w:rsid w:val="00EC7863"/>
    <w:rsid w:val="00ED3D0B"/>
    <w:rsid w:val="00ED6348"/>
    <w:rsid w:val="00EE0F07"/>
    <w:rsid w:val="00EE2516"/>
    <w:rsid w:val="00EE4510"/>
    <w:rsid w:val="00EF1AC0"/>
    <w:rsid w:val="00EF3999"/>
    <w:rsid w:val="00F00D1A"/>
    <w:rsid w:val="00F17FB8"/>
    <w:rsid w:val="00F2061F"/>
    <w:rsid w:val="00F3162C"/>
    <w:rsid w:val="00F34A10"/>
    <w:rsid w:val="00F34C6D"/>
    <w:rsid w:val="00F36892"/>
    <w:rsid w:val="00F43834"/>
    <w:rsid w:val="00F50C6C"/>
    <w:rsid w:val="00F51D90"/>
    <w:rsid w:val="00F5516E"/>
    <w:rsid w:val="00F66CED"/>
    <w:rsid w:val="00F66E6E"/>
    <w:rsid w:val="00F817CE"/>
    <w:rsid w:val="00F83D02"/>
    <w:rsid w:val="00F842FD"/>
    <w:rsid w:val="00F91D10"/>
    <w:rsid w:val="00F93559"/>
    <w:rsid w:val="00F93BDE"/>
    <w:rsid w:val="00FA6792"/>
    <w:rsid w:val="00FB7708"/>
    <w:rsid w:val="00FC35BA"/>
    <w:rsid w:val="00FE36E9"/>
    <w:rsid w:val="00FE6E8B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9150"/>
  <w15:chartTrackingRefBased/>
  <w15:docId w15:val="{024E97EC-79AF-47FB-A9AF-F19BD4D8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218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0B2D83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4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3BD"/>
  </w:style>
  <w:style w:type="paragraph" w:styleId="Pieddepage">
    <w:name w:val="footer"/>
    <w:basedOn w:val="Normal"/>
    <w:link w:val="PieddepageCar"/>
    <w:uiPriority w:val="99"/>
    <w:unhideWhenUsed/>
    <w:rsid w:val="004A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OUATTARA</dc:creator>
  <cp:keywords/>
  <dc:description/>
  <cp:lastModifiedBy>Jean Charles KPIDI</cp:lastModifiedBy>
  <cp:revision>3</cp:revision>
  <cp:lastPrinted>2023-06-29T15:29:00Z</cp:lastPrinted>
  <dcterms:created xsi:type="dcterms:W3CDTF">2023-06-29T15:37:00Z</dcterms:created>
  <dcterms:modified xsi:type="dcterms:W3CDTF">2023-06-29T15:37:00Z</dcterms:modified>
</cp:coreProperties>
</file>